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150" w:line="450" w:lineRule="atLeast"/>
        <w:jc w:val="center"/>
        <w:rPr>
          <w:rFonts w:hint="eastAsia" w:ascii="仿宋_GB2312" w:hAnsi="仿宋" w:eastAsia="仿宋_GB2312" w:cstheme="minorBidi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" w:eastAsia="仿宋_GB2312" w:cstheme="minorBidi"/>
          <w:b/>
          <w:color w:val="000000"/>
          <w:sz w:val="44"/>
          <w:szCs w:val="44"/>
        </w:rPr>
        <w:t>通昶公司</w:t>
      </w:r>
      <w:r>
        <w:rPr>
          <w:rFonts w:hint="eastAsia" w:ascii="仿宋_GB2312" w:hAnsi="仿宋" w:eastAsia="仿宋_GB2312" w:cstheme="minorBidi"/>
          <w:b/>
          <w:color w:val="000000"/>
          <w:sz w:val="44"/>
          <w:szCs w:val="44"/>
          <w:lang w:val="en-US" w:eastAsia="zh-CN"/>
        </w:rPr>
        <w:t>甘肃兰永临项目</w:t>
      </w:r>
    </w:p>
    <w:p>
      <w:pPr>
        <w:pStyle w:val="8"/>
        <w:spacing w:after="150" w:line="450" w:lineRule="atLeast"/>
        <w:jc w:val="center"/>
        <w:rPr>
          <w:rFonts w:ascii="仿宋_GB2312" w:hAnsi="仿宋" w:eastAsia="仿宋_GB2312" w:cstheme="minorBidi"/>
          <w:b/>
          <w:color w:val="000000"/>
          <w:sz w:val="44"/>
          <w:szCs w:val="44"/>
        </w:rPr>
      </w:pPr>
      <w:r>
        <w:rPr>
          <w:rFonts w:hint="eastAsia" w:ascii="仿宋_GB2312" w:hAnsi="仿宋" w:eastAsia="仿宋_GB2312" w:cstheme="minorBidi"/>
          <w:b/>
          <w:color w:val="000000"/>
          <w:sz w:val="44"/>
          <w:szCs w:val="44"/>
          <w:lang w:val="en-US" w:eastAsia="zh-CN"/>
        </w:rPr>
        <w:t>钢材</w:t>
      </w:r>
      <w:r>
        <w:rPr>
          <w:rFonts w:hint="eastAsia" w:ascii="仿宋_GB2312" w:hAnsi="仿宋" w:eastAsia="仿宋_GB2312" w:cstheme="minorBidi"/>
          <w:b/>
          <w:color w:val="000000"/>
          <w:sz w:val="44"/>
          <w:szCs w:val="44"/>
        </w:rPr>
        <w:t>采购招标公告</w:t>
      </w:r>
    </w:p>
    <w:p>
      <w:pPr>
        <w:pStyle w:val="8"/>
        <w:spacing w:after="150" w:line="450" w:lineRule="atLeast"/>
        <w:jc w:val="center"/>
        <w:rPr>
          <w:rFonts w:ascii="仿宋_GB2312" w:hAnsi="仿宋" w:eastAsia="仿宋_GB2312" w:cstheme="minorBidi"/>
          <w:b/>
          <w:color w:val="000000"/>
          <w:sz w:val="18"/>
          <w:szCs w:val="18"/>
        </w:rPr>
      </w:pPr>
    </w:p>
    <w:p>
      <w:pPr>
        <w:spacing w:line="360" w:lineRule="exact"/>
        <w:ind w:firstLine="480" w:firstLineChars="200"/>
        <w:jc w:val="left"/>
        <w:rPr>
          <w:rFonts w:ascii="仿宋_GB2312" w:hAnsi="仿宋" w:eastAsia="仿宋_GB2312" w:cs="Times New Roman"/>
          <w:sz w:val="24"/>
        </w:rPr>
      </w:pPr>
      <w:r>
        <w:rPr>
          <w:rFonts w:hint="eastAsia" w:ascii="仿宋_GB2312" w:hAnsi="楷体" w:eastAsia="仿宋_GB2312"/>
          <w:sz w:val="24"/>
        </w:rPr>
        <w:t>兹有湖南通昶物资经营有限公司对承接</w:t>
      </w:r>
      <w:r>
        <w:rPr>
          <w:rFonts w:hint="eastAsia" w:ascii="仿宋" w:hAnsi="仿宋" w:eastAsia="仿宋"/>
          <w:color w:val="000000"/>
          <w:sz w:val="24"/>
          <w:u w:val="single"/>
        </w:rPr>
        <w:t>湖南路桥建设集团有限责任公司</w:t>
      </w:r>
      <w:r>
        <w:rPr>
          <w:rFonts w:hint="eastAsia" w:ascii="仿宋" w:hAnsi="仿宋" w:eastAsia="仿宋"/>
          <w:color w:val="000000"/>
          <w:sz w:val="24"/>
          <w:u w:val="single"/>
          <w:lang w:val="en-US" w:eastAsia="zh-CN"/>
        </w:rPr>
        <w:t>甘肃省永靖中岭村兰永临2标</w:t>
      </w:r>
      <w:r>
        <w:rPr>
          <w:rFonts w:hint="eastAsia" w:ascii="仿宋" w:hAnsi="仿宋" w:eastAsia="仿宋"/>
          <w:color w:val="000000"/>
          <w:sz w:val="24"/>
          <w:u w:val="single"/>
        </w:rPr>
        <w:t>所需的</w:t>
      </w:r>
      <w:r>
        <w:rPr>
          <w:rFonts w:hint="eastAsia" w:ascii="仿宋" w:hAnsi="仿宋" w:eastAsia="仿宋"/>
          <w:color w:val="000000"/>
          <w:sz w:val="24"/>
          <w:u w:val="single"/>
          <w:lang w:val="en-US" w:eastAsia="zh-CN"/>
        </w:rPr>
        <w:t>钢筋</w:t>
      </w:r>
      <w:r>
        <w:rPr>
          <w:rFonts w:hint="eastAsia" w:ascii="仿宋_GB2312" w:hAnsi="楷体" w:eastAsia="仿宋_GB2312"/>
          <w:sz w:val="24"/>
        </w:rPr>
        <w:t>采购进行公开招标，</w:t>
      </w:r>
      <w:r>
        <w:rPr>
          <w:rFonts w:hint="eastAsia" w:ascii="仿宋_GB2312" w:hAnsi="仿宋" w:eastAsia="仿宋_GB2312"/>
          <w:color w:val="000000" w:themeColor="text1"/>
          <w:sz w:val="24"/>
        </w:rPr>
        <w:t>诚邀符合招标要求的单位前来投标</w:t>
      </w:r>
      <w:r>
        <w:rPr>
          <w:rFonts w:hint="eastAsia" w:ascii="仿宋_GB2312" w:hAnsi="楷体" w:eastAsia="仿宋_GB2312"/>
          <w:sz w:val="24"/>
        </w:rPr>
        <w:t>。</w:t>
      </w:r>
    </w:p>
    <w:p>
      <w:pPr>
        <w:spacing w:line="360" w:lineRule="exact"/>
        <w:ind w:firstLine="480" w:firstLineChars="200"/>
        <w:jc w:val="left"/>
        <w:rPr>
          <w:rFonts w:ascii="仿宋_GB2312" w:hAnsi="仿宋" w:eastAsia="仿宋_GB2312" w:cs="Times New Roman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>一、</w:t>
      </w:r>
      <w:r>
        <w:rPr>
          <w:rFonts w:hint="eastAsia" w:ascii="仿宋_GB2312" w:hAnsi="宋体" w:eastAsia="仿宋_GB2312" w:cs="仿宋"/>
          <w:color w:val="000000" w:themeColor="text1"/>
          <w:kern w:val="1"/>
          <w:sz w:val="24"/>
        </w:rPr>
        <w:t>招标内容和范围</w:t>
      </w:r>
    </w:p>
    <w:p>
      <w:pPr>
        <w:spacing w:line="360" w:lineRule="exact"/>
        <w:ind w:firstLine="480" w:firstLineChars="200"/>
        <w:jc w:val="left"/>
        <w:rPr>
          <w:rFonts w:ascii="仿宋_GB2312" w:hAnsi="仿宋" w:eastAsia="仿宋_GB2312" w:cs="Times New Roman"/>
          <w:sz w:val="24"/>
        </w:rPr>
      </w:pPr>
      <w:r>
        <w:rPr>
          <w:rFonts w:hint="eastAsia" w:ascii="仿宋_GB2312" w:hAnsi="楷体" w:eastAsia="仿宋_GB2312"/>
          <w:sz w:val="24"/>
        </w:rPr>
        <w:t>招标内容：</w:t>
      </w:r>
      <w:r>
        <w:rPr>
          <w:rFonts w:hint="eastAsia" w:ascii="仿宋" w:hAnsi="仿宋" w:eastAsia="仿宋"/>
          <w:color w:val="000000"/>
          <w:sz w:val="24"/>
          <w:u w:val="single"/>
        </w:rPr>
        <w:t>钢筋37730吨（其中HP300钢筋4250t、HRB400钢筋33300t、HRB500钢筋180t</w:t>
      </w:r>
      <w:r>
        <w:rPr>
          <w:rFonts w:hint="eastAsia" w:ascii="仿宋" w:hAnsi="仿宋" w:eastAsia="仿宋"/>
          <w:color w:val="000000"/>
          <w:sz w:val="24"/>
          <w:u w:val="single"/>
          <w:lang w:eastAsia="zh-CN"/>
        </w:rPr>
        <w:t>）</w:t>
      </w:r>
      <w:r>
        <w:rPr>
          <w:rFonts w:hint="eastAsia" w:ascii="仿宋" w:hAnsi="仿宋" w:eastAsia="仿宋"/>
          <w:sz w:val="24"/>
        </w:rPr>
        <w:t>。</w:t>
      </w:r>
    </w:p>
    <w:p>
      <w:pPr>
        <w:tabs>
          <w:tab w:val="left" w:pos="993"/>
        </w:tabs>
        <w:spacing w:line="360" w:lineRule="exact"/>
        <w:jc w:val="left"/>
        <w:rPr>
          <w:rFonts w:ascii="仿宋_GB2312" w:hAnsi="仿宋_GB2312" w:eastAsia="仿宋_GB2312" w:cs="仿宋"/>
          <w:b/>
          <w:kern w:val="1"/>
          <w:sz w:val="24"/>
        </w:rPr>
      </w:pP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 xml:space="preserve">    二、</w:t>
      </w:r>
      <w:r>
        <w:rPr>
          <w:rFonts w:hint="eastAsia" w:ascii="仿宋_GB2312" w:hAnsi="仿宋_GB2312" w:eastAsia="仿宋_GB2312" w:cs="仿宋"/>
          <w:kern w:val="1"/>
          <w:sz w:val="24"/>
        </w:rPr>
        <w:t>投标人资质要求：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1、营业范围要求：中国大陆境内合法注册的，具有相应资质、独立企业法人资格</w:t>
      </w:r>
      <w:r>
        <w:rPr>
          <w:rFonts w:hint="eastAsia" w:ascii="仿宋" w:hAnsi="仿宋" w:eastAsia="仿宋" w:cs="宋体"/>
          <w:kern w:val="1"/>
          <w:sz w:val="24"/>
        </w:rPr>
        <w:t>和</w:t>
      </w:r>
      <w:r>
        <w:rPr>
          <w:rFonts w:hint="eastAsia" w:ascii="仿宋" w:hAnsi="仿宋" w:eastAsia="仿宋" w:cs="仿宋"/>
          <w:kern w:val="1"/>
          <w:sz w:val="24"/>
        </w:rPr>
        <w:t>一般纳税人身份的生产商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（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或其授权的销售公司）</w:t>
      </w:r>
      <w:r>
        <w:rPr>
          <w:rFonts w:hint="eastAsia" w:ascii="仿宋" w:hAnsi="仿宋" w:eastAsia="仿宋" w:cs="仿宋"/>
          <w:kern w:val="1"/>
          <w:sz w:val="24"/>
        </w:rPr>
        <w:t>，营业执照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和生产许可证</w:t>
      </w:r>
      <w:r>
        <w:rPr>
          <w:rFonts w:hint="eastAsia" w:ascii="仿宋" w:hAnsi="仿宋" w:eastAsia="仿宋" w:cs="仿宋"/>
          <w:kern w:val="1"/>
          <w:sz w:val="24"/>
        </w:rPr>
        <w:t>在有效期内。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2、注册资金要求：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钢材生产厂家</w:t>
      </w:r>
      <w:r>
        <w:rPr>
          <w:rFonts w:hint="eastAsia" w:ascii="仿宋" w:hAnsi="仿宋" w:eastAsia="仿宋" w:cs="仿宋"/>
          <w:kern w:val="1"/>
          <w:sz w:val="24"/>
        </w:rPr>
        <w:t>注册资金不低于人民币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3000</w:t>
      </w:r>
      <w:r>
        <w:rPr>
          <w:rFonts w:hint="eastAsia" w:ascii="仿宋" w:hAnsi="仿宋" w:eastAsia="仿宋" w:cs="仿宋"/>
          <w:kern w:val="1"/>
          <w:sz w:val="24"/>
          <w:u w:val="single"/>
        </w:rPr>
        <w:t xml:space="preserve">00 </w:t>
      </w:r>
      <w:r>
        <w:rPr>
          <w:rFonts w:hint="eastAsia" w:ascii="仿宋" w:hAnsi="仿宋" w:eastAsia="仿宋" w:cs="仿宋"/>
          <w:kern w:val="1"/>
          <w:sz w:val="24"/>
        </w:rPr>
        <w:t>万元</w:t>
      </w:r>
      <w:r>
        <w:rPr>
          <w:rFonts w:hint="eastAsia" w:ascii="仿宋" w:hAnsi="仿宋" w:eastAsia="仿宋" w:cs="仿宋"/>
          <w:kern w:val="1"/>
          <w:sz w:val="24"/>
          <w:lang w:eastAsia="zh-CN"/>
        </w:rPr>
        <w:t>；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3、质量保证能力要求：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（1）投标人</w:t>
      </w:r>
      <w:r>
        <w:rPr>
          <w:rFonts w:hint="eastAsia" w:ascii="仿宋" w:hAnsi="仿宋" w:eastAsia="仿宋" w:cs="仿宋"/>
          <w:kern w:val="1"/>
          <w:sz w:val="24"/>
          <w:lang w:val="en-US" w:eastAsia="zh-CN"/>
        </w:rPr>
        <w:t>所经营的产品</w:t>
      </w:r>
      <w:r>
        <w:rPr>
          <w:rFonts w:hint="eastAsia" w:ascii="仿宋" w:hAnsi="仿宋" w:eastAsia="仿宋" w:cs="仿宋"/>
          <w:kern w:val="1"/>
          <w:sz w:val="24"/>
        </w:rPr>
        <w:t>必须通过</w:t>
      </w:r>
      <w:r>
        <w:rPr>
          <w:rFonts w:hint="eastAsia" w:ascii="仿宋" w:hAnsi="仿宋" w:eastAsia="仿宋" w:cs="仿宋"/>
          <w:kern w:val="1"/>
          <w:sz w:val="24"/>
          <w:u w:val="single"/>
        </w:rPr>
        <w:t xml:space="preserve"> GB/T19001-2016/ISO9001:2015 </w:t>
      </w:r>
      <w:r>
        <w:rPr>
          <w:rFonts w:hint="eastAsia" w:ascii="仿宋" w:hAnsi="仿宋" w:eastAsia="仿宋" w:cs="仿宋"/>
          <w:kern w:val="1"/>
          <w:sz w:val="24"/>
        </w:rPr>
        <w:t>质量管理体系认证，且在有效期限内（须提供管理体系认证证书）。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（2）投标人提供的产品需满足国家标准要求，并经专业检测机构（省、部级及以上）检测合格（每种材料须提供1份</w:t>
      </w:r>
      <w:r>
        <w:rPr>
          <w:rFonts w:hint="eastAsia" w:ascii="仿宋" w:hAnsi="仿宋" w:eastAsia="仿宋" w:cs="仿宋"/>
          <w:kern w:val="1"/>
          <w:sz w:val="24"/>
          <w:u w:val="single"/>
        </w:rPr>
        <w:t>202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kern w:val="1"/>
          <w:sz w:val="24"/>
          <w:u w:val="single"/>
        </w:rPr>
        <w:t>-202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kern w:val="1"/>
          <w:sz w:val="24"/>
          <w:u w:val="single"/>
        </w:rPr>
        <w:t xml:space="preserve">年度 </w:t>
      </w:r>
      <w:r>
        <w:rPr>
          <w:rFonts w:hint="eastAsia" w:ascii="仿宋" w:hAnsi="仿宋" w:eastAsia="仿宋" w:cs="仿宋"/>
          <w:kern w:val="1"/>
          <w:sz w:val="24"/>
        </w:rPr>
        <w:t>物资检测报告）。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（3）</w:t>
      </w:r>
      <w:r>
        <w:rPr>
          <w:rFonts w:hint="eastAsia" w:ascii="仿宋" w:hAnsi="仿宋" w:eastAsia="仿宋" w:cs="仿宋"/>
          <w:kern w:val="1"/>
          <w:sz w:val="24"/>
          <w:u w:val="single"/>
        </w:rPr>
        <w:t>2020</w:t>
      </w:r>
      <w:r>
        <w:rPr>
          <w:rFonts w:hint="eastAsia" w:ascii="仿宋" w:hAnsi="仿宋" w:eastAsia="仿宋" w:cs="仿宋"/>
          <w:kern w:val="1"/>
          <w:sz w:val="24"/>
        </w:rPr>
        <w:t>年至今,无因质量问题被交通部或省级交通或行业主管机构通报（含正在整改的）。</w:t>
      </w:r>
    </w:p>
    <w:p>
      <w:pPr>
        <w:tabs>
          <w:tab w:val="left" w:pos="709"/>
        </w:tabs>
        <w:spacing w:line="400" w:lineRule="exact"/>
        <w:ind w:left="372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4、履约信用要求：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ascii="仿宋" w:hAnsi="仿宋" w:eastAsia="仿宋" w:cs="宋体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（1）</w:t>
      </w:r>
      <w:r>
        <w:rPr>
          <w:rFonts w:hint="eastAsia" w:ascii="仿宋" w:hAnsi="仿宋" w:eastAsia="仿宋" w:cs="宋体"/>
          <w:kern w:val="1"/>
          <w:sz w:val="24"/>
        </w:rPr>
        <w:t>具有良好的社会信誉，</w:t>
      </w:r>
      <w:r>
        <w:rPr>
          <w:rFonts w:hint="eastAsia" w:ascii="仿宋" w:hAnsi="仿宋" w:eastAsia="仿宋" w:cs="仿宋"/>
          <w:kern w:val="1"/>
          <w:sz w:val="24"/>
        </w:rPr>
        <w:t>未被列入“信用中国”（ www.creditchina.gov.cn）或各级信用信息共享平台查询为失信被执行人的（须提供网站查询截图）。</w:t>
      </w:r>
    </w:p>
    <w:p>
      <w:pPr>
        <w:tabs>
          <w:tab w:val="left" w:pos="993"/>
          <w:tab w:val="left" w:pos="8075"/>
        </w:tabs>
        <w:spacing w:line="400" w:lineRule="exact"/>
        <w:ind w:firstLine="480" w:firstLineChars="200"/>
        <w:jc w:val="left"/>
        <w:rPr>
          <w:rFonts w:ascii="仿宋" w:hAnsi="仿宋" w:eastAsia="仿宋" w:cs="宋体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（2）</w:t>
      </w:r>
      <w:r>
        <w:rPr>
          <w:rFonts w:hint="eastAsia" w:ascii="仿宋" w:hAnsi="仿宋" w:eastAsia="仿宋" w:cs="宋体"/>
          <w:kern w:val="1"/>
          <w:sz w:val="24"/>
        </w:rPr>
        <w:t>投标人纳税信用等级、历史合作信誉良好（须提供税务局出具的纳税信用等级证明及至少</w:t>
      </w:r>
      <w:r>
        <w:rPr>
          <w:rFonts w:hint="eastAsia" w:ascii="仿宋" w:hAnsi="仿宋" w:eastAsia="仿宋" w:cs="宋体"/>
          <w:kern w:val="1"/>
          <w:sz w:val="24"/>
          <w:lang w:val="en-US" w:eastAsia="zh-CN"/>
        </w:rPr>
        <w:t>三</w:t>
      </w:r>
      <w:r>
        <w:rPr>
          <w:rFonts w:hint="eastAsia" w:ascii="仿宋" w:hAnsi="仿宋" w:eastAsia="仿宋" w:cs="宋体"/>
          <w:kern w:val="1"/>
          <w:sz w:val="24"/>
        </w:rPr>
        <w:t>家同类投标物资用户出具的履约情况良好证明）。</w:t>
      </w:r>
    </w:p>
    <w:p>
      <w:pPr>
        <w:tabs>
          <w:tab w:val="left" w:pos="709"/>
        </w:tabs>
        <w:spacing w:line="400" w:lineRule="exact"/>
        <w:ind w:firstLine="480" w:firstLineChars="200"/>
        <w:jc w:val="left"/>
        <w:rPr>
          <w:rFonts w:ascii="仿宋" w:hAnsi="仿宋" w:eastAsia="仿宋" w:cs="宋体"/>
          <w:kern w:val="1"/>
          <w:sz w:val="24"/>
        </w:rPr>
      </w:pPr>
      <w:r>
        <w:rPr>
          <w:rFonts w:hint="eastAsia" w:ascii="仿宋" w:hAnsi="仿宋" w:eastAsia="仿宋" w:cs="仿宋"/>
          <w:kern w:val="1"/>
          <w:sz w:val="24"/>
        </w:rPr>
        <w:t>5、供货业绩要求：投标人必须具有省级或</w:t>
      </w:r>
      <w:r>
        <w:rPr>
          <w:rFonts w:hint="eastAsia" w:ascii="仿宋" w:hAnsi="仿宋" w:eastAsia="仿宋" w:cs="宋体"/>
          <w:kern w:val="1"/>
          <w:sz w:val="24"/>
        </w:rPr>
        <w:t>国家级市政或高速公路项目相关材料的供货业绩（须提供</w:t>
      </w:r>
      <w:r>
        <w:rPr>
          <w:rFonts w:hint="eastAsia" w:ascii="仿宋" w:hAnsi="仿宋" w:eastAsia="仿宋" w:cs="宋体"/>
          <w:kern w:val="1"/>
          <w:sz w:val="24"/>
          <w:lang w:val="en-US" w:eastAsia="zh-CN"/>
        </w:rPr>
        <w:t>近3年3份</w:t>
      </w:r>
      <w:r>
        <w:rPr>
          <w:rFonts w:hint="eastAsia" w:ascii="仿宋" w:hAnsi="仿宋" w:eastAsia="仿宋" w:cs="宋体"/>
          <w:kern w:val="1"/>
          <w:sz w:val="24"/>
        </w:rPr>
        <w:t>供货合同等证明资料）。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宋体"/>
          <w:kern w:val="1"/>
          <w:sz w:val="24"/>
        </w:rPr>
        <w:t>6、财务能力要求：具有良好的资金财务状况（须提供近2年经会计师事</w:t>
      </w:r>
      <w:r>
        <w:rPr>
          <w:rFonts w:hint="eastAsia" w:ascii="仿宋" w:hAnsi="仿宋" w:eastAsia="仿宋" w:cs="仿宋"/>
          <w:kern w:val="1"/>
          <w:sz w:val="24"/>
        </w:rPr>
        <w:t>务所审计的财务报告、审计报告及报表扫描件）。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_GB2312" w:hAnsi="楷体" w:eastAsia="仿宋_GB2312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>三、</w:t>
      </w:r>
      <w:r>
        <w:rPr>
          <w:rFonts w:hint="eastAsia" w:ascii="仿宋_GB2312" w:hAnsi="宋体" w:eastAsia="仿宋_GB2312" w:cs="宋体"/>
          <w:color w:val="000000" w:themeColor="text1"/>
          <w:kern w:val="1"/>
          <w:sz w:val="24"/>
        </w:rPr>
        <w:t>符合以上投标资格要求且有意参加单位，在投标申请截止期前，将以下相关证明资料扫描发至招标公告指定电子邮箱并告知联系人（原件递交投标文件时一并提交）</w:t>
      </w:r>
      <w:r>
        <w:rPr>
          <w:rFonts w:hint="eastAsia" w:ascii="仿宋_GB2312" w:hAnsi="仿宋_GB2312" w:eastAsia="仿宋_GB2312" w:cs="宋体"/>
          <w:color w:val="000000" w:themeColor="text1"/>
          <w:kern w:val="1"/>
          <w:sz w:val="24"/>
        </w:rPr>
        <w:t>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ascii="仿宋_GB2312" w:hAnsi="宋体" w:eastAsia="仿宋_GB2312" w:cs="新宋体"/>
          <w:kern w:val="1"/>
          <w:sz w:val="24"/>
        </w:rPr>
      </w:pPr>
      <w:r>
        <w:rPr>
          <w:rFonts w:hint="eastAsia" w:ascii="仿宋_GB2312" w:hAnsi="宋体" w:eastAsia="仿宋_GB2312" w:cs="新宋体"/>
          <w:kern w:val="1"/>
          <w:sz w:val="24"/>
        </w:rPr>
        <w:t>1、投标申请书（需盖公章原件）、投标人信息表（需盖公章原件）。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ascii="仿宋_GB2312" w:hAnsi="宋体" w:eastAsia="仿宋_GB2312" w:cs="新宋体"/>
          <w:kern w:val="1"/>
          <w:sz w:val="24"/>
        </w:rPr>
      </w:pPr>
      <w:r>
        <w:rPr>
          <w:rFonts w:hint="eastAsia" w:ascii="仿宋_GB2312" w:hAnsi="宋体" w:eastAsia="仿宋_GB2312" w:cs="新宋体"/>
          <w:kern w:val="1"/>
          <w:sz w:val="24"/>
        </w:rPr>
        <w:t>2、营业执照</w:t>
      </w:r>
      <w:r>
        <w:rPr>
          <w:rFonts w:hint="eastAsia" w:ascii="仿宋_GB2312" w:hAnsi="宋体" w:eastAsia="仿宋_GB2312" w:cs="新宋体"/>
          <w:kern w:val="1"/>
          <w:sz w:val="24"/>
          <w:lang w:val="en-US" w:eastAsia="zh-CN"/>
        </w:rPr>
        <w:t>和生产许可证</w:t>
      </w:r>
      <w:r>
        <w:rPr>
          <w:rFonts w:hint="eastAsia" w:ascii="仿宋_GB2312" w:hAnsi="宋体" w:eastAsia="仿宋_GB2312" w:cs="新宋体"/>
          <w:kern w:val="1"/>
          <w:sz w:val="24"/>
        </w:rPr>
        <w:t>（</w:t>
      </w:r>
      <w:r>
        <w:rPr>
          <w:rFonts w:hint="eastAsia" w:ascii="仿宋_GB2312" w:hAnsi="宋体" w:eastAsia="仿宋_GB2312" w:cs="宋体"/>
          <w:kern w:val="1"/>
          <w:sz w:val="24"/>
        </w:rPr>
        <w:t>复印件，</w:t>
      </w:r>
      <w:r>
        <w:rPr>
          <w:rFonts w:hint="eastAsia" w:ascii="仿宋_GB2312" w:hAnsi="宋体" w:eastAsia="仿宋_GB2312" w:cs="新宋体"/>
          <w:kern w:val="1"/>
          <w:sz w:val="24"/>
        </w:rPr>
        <w:t>原件</w:t>
      </w:r>
      <w:r>
        <w:rPr>
          <w:rFonts w:hint="eastAsia" w:ascii="仿宋_GB2312" w:hAnsi="宋体" w:eastAsia="仿宋_GB2312" w:cs="宋体"/>
          <w:kern w:val="1"/>
          <w:sz w:val="24"/>
        </w:rPr>
        <w:t>备查</w:t>
      </w:r>
      <w:r>
        <w:rPr>
          <w:rFonts w:hint="eastAsia" w:ascii="仿宋_GB2312" w:hAnsi="宋体" w:eastAsia="仿宋_GB2312" w:cs="新宋体"/>
          <w:kern w:val="1"/>
          <w:sz w:val="24"/>
        </w:rPr>
        <w:t>），</w:t>
      </w:r>
      <w:r>
        <w:rPr>
          <w:rFonts w:hint="eastAsia" w:ascii="仿宋_GB2312" w:hAnsi="宋体" w:eastAsia="仿宋_GB2312" w:cs="宋体"/>
          <w:kern w:val="1"/>
          <w:sz w:val="24"/>
        </w:rPr>
        <w:t>质量、环境、职业健康安全体系认证证书（复印件，</w:t>
      </w:r>
      <w:r>
        <w:rPr>
          <w:rFonts w:hint="eastAsia" w:ascii="仿宋_GB2312" w:hAnsi="宋体" w:eastAsia="仿宋_GB2312" w:cs="新宋体"/>
          <w:kern w:val="1"/>
          <w:sz w:val="24"/>
        </w:rPr>
        <w:t>原件</w:t>
      </w:r>
      <w:r>
        <w:rPr>
          <w:rFonts w:hint="eastAsia" w:ascii="仿宋_GB2312" w:hAnsi="宋体" w:eastAsia="仿宋_GB2312" w:cs="宋体"/>
          <w:kern w:val="1"/>
          <w:sz w:val="24"/>
        </w:rPr>
        <w:t>备查）</w:t>
      </w:r>
      <w:r>
        <w:rPr>
          <w:rFonts w:hint="eastAsia" w:ascii="仿宋_GB2312" w:hAnsi="宋体" w:eastAsia="仿宋_GB2312" w:cs="新宋体"/>
          <w:kern w:val="1"/>
          <w:sz w:val="24"/>
        </w:rPr>
        <w:t>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ascii="仿宋_GB2312" w:hAnsi="宋体" w:eastAsia="仿宋_GB2312" w:cs="新宋体"/>
          <w:kern w:val="1"/>
          <w:sz w:val="24"/>
        </w:rPr>
      </w:pPr>
      <w:r>
        <w:rPr>
          <w:rFonts w:hint="eastAsia" w:ascii="仿宋_GB2312" w:hAnsi="宋体" w:eastAsia="仿宋_GB2312" w:cs="新宋体"/>
          <w:kern w:val="1"/>
          <w:sz w:val="24"/>
        </w:rPr>
        <w:t>3、第三方实验检测报告（复印件，原件备查），近</w:t>
      </w:r>
      <w:r>
        <w:rPr>
          <w:rFonts w:hint="eastAsia" w:ascii="仿宋_GB2312" w:hAnsi="宋体" w:eastAsia="仿宋_GB2312" w:cs="新宋体"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新宋体"/>
          <w:kern w:val="1"/>
          <w:sz w:val="24"/>
        </w:rPr>
        <w:t>年同类型产品的市政或高速公路项目业绩（</w:t>
      </w:r>
      <w:r>
        <w:rPr>
          <w:rFonts w:hint="eastAsia" w:ascii="仿宋_GB2312" w:hAnsi="宋体" w:eastAsia="仿宋_GB2312" w:cs="新宋体"/>
          <w:kern w:val="1"/>
          <w:sz w:val="24"/>
          <w:lang w:val="en-US" w:eastAsia="zh-CN"/>
        </w:rPr>
        <w:t>合同</w:t>
      </w:r>
      <w:r>
        <w:rPr>
          <w:rFonts w:hint="eastAsia" w:ascii="仿宋_GB2312" w:hAnsi="宋体" w:eastAsia="仿宋_GB2312" w:cs="新宋体"/>
          <w:kern w:val="1"/>
          <w:sz w:val="24"/>
        </w:rPr>
        <w:t>复印件，原件备查）。</w:t>
      </w:r>
    </w:p>
    <w:p>
      <w:pPr>
        <w:tabs>
          <w:tab w:val="left" w:pos="142"/>
          <w:tab w:val="left" w:pos="426"/>
          <w:tab w:val="left" w:pos="993"/>
        </w:tabs>
        <w:spacing w:line="400" w:lineRule="exact"/>
        <w:ind w:firstLine="480" w:firstLineChars="200"/>
        <w:jc w:val="left"/>
        <w:rPr>
          <w:rFonts w:ascii="仿宋_GB2312" w:hAnsi="宋体" w:eastAsia="仿宋_GB2312" w:cs="新宋体"/>
          <w:kern w:val="1"/>
          <w:sz w:val="24"/>
        </w:rPr>
      </w:pPr>
      <w:r>
        <w:rPr>
          <w:rFonts w:hint="eastAsia" w:ascii="仿宋_GB2312" w:hAnsi="宋体" w:eastAsia="仿宋_GB2312" w:cs="新宋体"/>
          <w:kern w:val="1"/>
          <w:sz w:val="24"/>
        </w:rPr>
        <w:t>4、法定代表人资格证明书及法人身份证复印件，如委托他人参加的，必须有法定代表人的委托书（原件）和法定代表人及被委托</w:t>
      </w:r>
      <w:r>
        <w:rPr>
          <w:rFonts w:hint="eastAsia" w:ascii="仿宋_GB2312" w:hAnsi="宋体" w:eastAsia="仿宋_GB2312" w:cs="仿宋"/>
          <w:kern w:val="1"/>
          <w:sz w:val="24"/>
        </w:rPr>
        <w:t>人身份证（复印件）。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hint="default" w:ascii="仿宋" w:hAnsi="仿宋" w:eastAsia="仿宋" w:cs="仿宋"/>
          <w:kern w:val="1"/>
          <w:sz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四、</w:t>
      </w:r>
      <w:r>
        <w:rPr>
          <w:rFonts w:hint="eastAsia" w:ascii="仿宋_GB2312" w:hAnsi="宋体" w:eastAsia="仿宋_GB2312" w:cs="仿宋"/>
          <w:color w:val="000000" w:themeColor="text1"/>
          <w:kern w:val="1"/>
          <w:sz w:val="24"/>
        </w:rPr>
        <w:t>投标申请书</w:t>
      </w:r>
      <w:r>
        <w:rPr>
          <w:rFonts w:hint="eastAsia" w:ascii="仿宋_GB2312" w:hAnsi="宋体" w:eastAsia="仿宋_GB2312" w:cs="宋体"/>
          <w:color w:val="000000" w:themeColor="text1"/>
          <w:kern w:val="1"/>
          <w:sz w:val="24"/>
        </w:rPr>
        <w:t>及相关资质证明资料</w:t>
      </w:r>
      <w:r>
        <w:rPr>
          <w:rFonts w:hint="eastAsia" w:ascii="仿宋_GB2312" w:hAnsi="宋体" w:eastAsia="仿宋_GB2312" w:cs="仿宋"/>
          <w:color w:val="000000" w:themeColor="text1"/>
          <w:kern w:val="1"/>
          <w:sz w:val="24"/>
        </w:rPr>
        <w:t>递交时间</w:t>
      </w: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：</w:t>
      </w:r>
      <w:bookmarkStart w:id="1" w:name="_GoBack"/>
      <w:r>
        <w:rPr>
          <w:rFonts w:hint="eastAsia" w:ascii="仿宋" w:hAnsi="仿宋" w:eastAsia="仿宋" w:cs="仿宋"/>
          <w:kern w:val="1"/>
          <w:sz w:val="24"/>
          <w:u w:val="single"/>
        </w:rPr>
        <w:t>202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23</w:t>
      </w:r>
      <w:r>
        <w:rPr>
          <w:rFonts w:hint="eastAsia" w:ascii="仿宋" w:hAnsi="仿宋" w:eastAsia="仿宋" w:cs="仿宋"/>
          <w:kern w:val="1"/>
          <w:sz w:val="24"/>
          <w:u w:val="single"/>
        </w:rPr>
        <w:t>日-202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kern w:val="1"/>
          <w:sz w:val="24"/>
          <w:u w:val="single"/>
        </w:rPr>
        <w:t>年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kern w:val="1"/>
          <w:sz w:val="24"/>
          <w:u w:val="single"/>
        </w:rPr>
        <w:t>月</w:t>
      </w:r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27日</w:t>
      </w:r>
      <w:bookmarkEnd w:id="1"/>
      <w:r>
        <w:rPr>
          <w:rFonts w:hint="eastAsia" w:ascii="仿宋" w:hAnsi="仿宋" w:eastAsia="仿宋" w:cs="仿宋"/>
          <w:kern w:val="1"/>
          <w:sz w:val="24"/>
          <w:u w:val="single"/>
          <w:lang w:val="en-US" w:eastAsia="zh-CN"/>
        </w:rPr>
        <w:t>。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五、</w:t>
      </w:r>
      <w:r>
        <w:rPr>
          <w:rFonts w:hint="eastAsia" w:ascii="仿宋_GB2312" w:hAnsi="宋体" w:eastAsia="仿宋_GB2312" w:cs="宋体"/>
          <w:color w:val="000000" w:themeColor="text1"/>
          <w:kern w:val="1"/>
          <w:sz w:val="24"/>
        </w:rPr>
        <w:t>资质审核：对所有提交报名申请的单位进行审核后，向审核通过的单位发布招标文件</w:t>
      </w: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。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hint="eastAsia" w:ascii="仿宋_GB2312" w:hAnsi="仿宋_GB2312" w:eastAsia="仿宋_GB2312" w:cs="仿宋"/>
          <w:b w:val="0"/>
          <w:bCs w:val="0"/>
          <w:color w:val="auto"/>
          <w:kern w:val="1"/>
          <w:sz w:val="24"/>
        </w:rPr>
        <w:t>地点：</w:t>
      </w:r>
      <w:r>
        <w:rPr>
          <w:rFonts w:hint="eastAsia" w:ascii="仿宋_GB2312" w:hAnsi="仿宋_GB2312" w:eastAsia="仿宋_GB2312" w:cs="仿宋"/>
          <w:b w:val="0"/>
          <w:bCs w:val="0"/>
          <w:color w:val="auto"/>
          <w:kern w:val="1"/>
          <w:sz w:val="24"/>
          <w:lang w:val="en-US" w:eastAsia="zh-CN"/>
        </w:rPr>
        <w:t>湖南省长沙市韶山南路239号</w:t>
      </w:r>
      <w:r>
        <w:rPr>
          <w:rFonts w:hint="eastAsia" w:ascii="仿宋_GB2312" w:hAnsi="楷体" w:eastAsia="仿宋_GB2312"/>
          <w:b w:val="0"/>
          <w:bCs w:val="0"/>
          <w:sz w:val="24"/>
        </w:rPr>
        <w:t>湖南路桥</w:t>
      </w:r>
      <w:r>
        <w:rPr>
          <w:rFonts w:hint="eastAsia" w:ascii="仿宋_GB2312" w:hAnsi="楷体" w:eastAsia="仿宋_GB2312"/>
          <w:sz w:val="24"/>
        </w:rPr>
        <w:t>建设集团有限责任公司</w:t>
      </w:r>
      <w:r>
        <w:rPr>
          <w:rFonts w:hint="eastAsia" w:ascii="仿宋_GB2312" w:hAnsi="楷体" w:eastAsia="仿宋_GB2312"/>
          <w:sz w:val="24"/>
          <w:lang w:val="en-US" w:eastAsia="zh-CN"/>
        </w:rPr>
        <w:t>1</w:t>
      </w:r>
      <w:r>
        <w:rPr>
          <w:rFonts w:hint="eastAsia" w:ascii="仿宋_GB2312" w:hAnsi="楷体" w:eastAsia="仿宋_GB2312"/>
          <w:sz w:val="24"/>
        </w:rPr>
        <w:t>#办公楼</w:t>
      </w:r>
      <w:r>
        <w:rPr>
          <w:rFonts w:hint="eastAsia" w:ascii="仿宋_GB2312" w:hAnsi="楷体" w:eastAsia="仿宋_GB2312"/>
          <w:sz w:val="24"/>
          <w:lang w:val="en-US" w:eastAsia="zh-CN"/>
        </w:rPr>
        <w:t>606</w:t>
      </w:r>
      <w:r>
        <w:rPr>
          <w:rFonts w:hint="eastAsia" w:ascii="仿宋_GB2312" w:hAnsi="楷体" w:eastAsia="仿宋_GB2312"/>
          <w:sz w:val="24"/>
        </w:rPr>
        <w:t>室</w:t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联系人：</w:t>
      </w:r>
      <w:r>
        <w:rPr>
          <w:rFonts w:hint="eastAsia" w:ascii="仿宋_GB2312" w:hAnsi="仿宋_GB2312" w:eastAsia="仿宋_GB2312" w:cs="仿宋"/>
          <w:kern w:val="1"/>
          <w:sz w:val="24"/>
        </w:rPr>
        <w:t xml:space="preserve">程权斌  电话： 18974878181   </w:t>
      </w:r>
      <w:r>
        <w:rPr>
          <w:rFonts w:ascii="仿宋_GB2312" w:hAnsi="仿宋_GB2312" w:eastAsia="仿宋_GB2312" w:cs="仿宋"/>
          <w:kern w:val="1"/>
          <w:sz w:val="24"/>
        </w:rPr>
        <w:t>E-mail：</w:t>
      </w:r>
      <w:r>
        <w:fldChar w:fldCharType="begin"/>
      </w:r>
      <w:r>
        <w:instrText xml:space="preserve"> HYPERLINK "mailto:1011313284@qq.com%20" </w:instrText>
      </w:r>
      <w:r>
        <w:fldChar w:fldCharType="separate"/>
      </w:r>
      <w:r>
        <w:rPr>
          <w:rStyle w:val="11"/>
          <w:rFonts w:hint="eastAsia" w:ascii="仿宋_GB2312" w:hAnsi="仿宋_GB2312" w:eastAsia="仿宋_GB2312" w:cs="仿宋"/>
          <w:kern w:val="1"/>
          <w:sz w:val="24"/>
        </w:rPr>
        <w:t>1011313284@qq.com</w:t>
      </w:r>
      <w:r>
        <w:rPr>
          <w:rStyle w:val="11"/>
          <w:rFonts w:ascii="仿宋_GB2312" w:hAnsi="仿宋_GB2312" w:eastAsia="仿宋_GB2312" w:cs="仿宋"/>
          <w:kern w:val="1"/>
          <w:sz w:val="24"/>
        </w:rPr>
        <w:t xml:space="preserve"> </w:t>
      </w:r>
      <w:r>
        <w:rPr>
          <w:rStyle w:val="11"/>
          <w:rFonts w:ascii="仿宋_GB2312" w:hAnsi="仿宋_GB2312" w:eastAsia="仿宋_GB2312" w:cs="仿宋"/>
          <w:kern w:val="1"/>
          <w:sz w:val="24"/>
        </w:rPr>
        <w:fldChar w:fldCharType="end"/>
      </w:r>
    </w:p>
    <w:p>
      <w:pPr>
        <w:tabs>
          <w:tab w:val="left" w:pos="993"/>
        </w:tabs>
        <w:spacing w:line="360" w:lineRule="exact"/>
        <w:ind w:firstLine="480" w:firstLineChars="200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hint="eastAsia" w:ascii="仿宋_GB2312" w:hAnsi="仿宋_GB2312" w:eastAsia="仿宋_GB2312" w:cs="仿宋"/>
          <w:color w:val="000000" w:themeColor="text1"/>
          <w:kern w:val="1"/>
          <w:sz w:val="24"/>
        </w:rPr>
        <w:t>附件1、投标申请书</w:t>
      </w:r>
      <w:r>
        <w:fldChar w:fldCharType="begin"/>
      </w:r>
      <w:r>
        <w:instrText xml:space="preserve"> HYPERLINK "mailto:346226732@qq.com" </w:instrText>
      </w:r>
      <w:r>
        <w:fldChar w:fldCharType="separate"/>
      </w:r>
      <w:r>
        <w:fldChar w:fldCharType="end"/>
      </w:r>
    </w:p>
    <w:p>
      <w:pPr>
        <w:spacing w:line="360" w:lineRule="exact"/>
        <w:ind w:right="480" w:firstLine="5640" w:firstLineChars="2350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ascii="仿宋_GB2312" w:hAnsi="仿宋" w:eastAsia="仿宋_GB2312" w:cs="Times New Roman"/>
          <w:color w:val="auto"/>
          <w:sz w:val="24"/>
        </w:rPr>
        <w:t>湖南通昶物资经营有限公司</w:t>
      </w: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 xml:space="preserve">                                                  </w:t>
      </w:r>
      <w:r>
        <w:rPr>
          <w:rFonts w:ascii="仿宋_GB2312" w:hAnsi="仿宋_GB2312" w:eastAsia="仿宋_GB2312" w:cs="仿宋"/>
          <w:color w:val="auto"/>
          <w:kern w:val="1"/>
          <w:sz w:val="24"/>
        </w:rPr>
        <w:t>20</w:t>
      </w:r>
      <w:r>
        <w:rPr>
          <w:rFonts w:hint="eastAsia" w:ascii="仿宋_GB2312" w:hAnsi="仿宋_GB2312" w:eastAsia="仿宋_GB2312" w:cs="仿宋"/>
          <w:color w:val="auto"/>
          <w:kern w:val="1"/>
          <w:sz w:val="24"/>
        </w:rPr>
        <w:t>2</w:t>
      </w:r>
      <w:r>
        <w:rPr>
          <w:rFonts w:hint="eastAsia" w:ascii="仿宋_GB2312" w:hAnsi="仿宋_GB2312" w:eastAsia="仿宋_GB2312" w:cs="仿宋"/>
          <w:color w:val="auto"/>
          <w:kern w:val="1"/>
          <w:sz w:val="24"/>
          <w:lang w:val="en-US" w:eastAsia="zh-CN"/>
        </w:rPr>
        <w:t>3</w:t>
      </w:r>
      <w:r>
        <w:rPr>
          <w:rFonts w:ascii="仿宋_GB2312" w:hAnsi="仿宋_GB2312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仿宋_GB2312" w:eastAsia="仿宋_GB2312" w:cs="仿宋"/>
          <w:color w:val="auto"/>
          <w:kern w:val="1"/>
          <w:sz w:val="24"/>
          <w:lang w:val="en-US" w:eastAsia="zh-CN"/>
        </w:rPr>
        <w:t>4</w:t>
      </w:r>
      <w:r>
        <w:rPr>
          <w:rFonts w:ascii="仿宋_GB2312" w:hAnsi="仿宋_GB2312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仿宋_GB2312" w:eastAsia="仿宋_GB2312" w:cs="仿宋"/>
          <w:color w:val="auto"/>
          <w:kern w:val="1"/>
          <w:sz w:val="24"/>
          <w:lang w:val="en-US" w:eastAsia="zh-CN"/>
        </w:rPr>
        <w:t>23</w:t>
      </w:r>
      <w:r>
        <w:rPr>
          <w:rFonts w:ascii="仿宋_GB2312" w:hAnsi="仿宋_GB2312" w:eastAsia="仿宋_GB2312" w:cs="仿宋"/>
          <w:color w:val="auto"/>
          <w:kern w:val="1"/>
          <w:sz w:val="24"/>
        </w:rPr>
        <w:t>日</w:t>
      </w:r>
      <w:bookmarkStart w:id="0" w:name="_Toc28056"/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bookmarkEnd w:id="0"/>
    <w:p>
      <w:pPr>
        <w:spacing w:line="460" w:lineRule="exact"/>
        <w:jc w:val="left"/>
        <w:rPr>
          <w:rFonts w:ascii="仿宋_GB2312" w:hAnsi="仿宋_GB2312" w:eastAsia="仿宋_GB2312" w:cs="仿宋"/>
          <w:color w:val="auto"/>
          <w:kern w:val="1"/>
          <w:sz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2F7935E3"/>
    <w:rsid w:val="000A0C58"/>
    <w:rsid w:val="000A22A4"/>
    <w:rsid w:val="000F0749"/>
    <w:rsid w:val="0010470C"/>
    <w:rsid w:val="001A0F0D"/>
    <w:rsid w:val="002B59A6"/>
    <w:rsid w:val="00354C49"/>
    <w:rsid w:val="003936DB"/>
    <w:rsid w:val="003A4A4E"/>
    <w:rsid w:val="003A4BC1"/>
    <w:rsid w:val="003D5D46"/>
    <w:rsid w:val="003D5E69"/>
    <w:rsid w:val="004220D8"/>
    <w:rsid w:val="00475460"/>
    <w:rsid w:val="004B4CEC"/>
    <w:rsid w:val="004D0297"/>
    <w:rsid w:val="004F07AC"/>
    <w:rsid w:val="00513B73"/>
    <w:rsid w:val="00530CA6"/>
    <w:rsid w:val="005B119E"/>
    <w:rsid w:val="005F19D9"/>
    <w:rsid w:val="00611F07"/>
    <w:rsid w:val="006133FB"/>
    <w:rsid w:val="00627220"/>
    <w:rsid w:val="006D1BB2"/>
    <w:rsid w:val="006E77A3"/>
    <w:rsid w:val="00701B78"/>
    <w:rsid w:val="00750F0D"/>
    <w:rsid w:val="00773B0B"/>
    <w:rsid w:val="007B401D"/>
    <w:rsid w:val="00834B69"/>
    <w:rsid w:val="0085116E"/>
    <w:rsid w:val="00870565"/>
    <w:rsid w:val="008A53DB"/>
    <w:rsid w:val="008D7551"/>
    <w:rsid w:val="00917185"/>
    <w:rsid w:val="009248FA"/>
    <w:rsid w:val="00972BA3"/>
    <w:rsid w:val="009E5B93"/>
    <w:rsid w:val="009E63C1"/>
    <w:rsid w:val="009F62E7"/>
    <w:rsid w:val="00A45148"/>
    <w:rsid w:val="00A52BDB"/>
    <w:rsid w:val="00A727A7"/>
    <w:rsid w:val="00B87017"/>
    <w:rsid w:val="00BB46CA"/>
    <w:rsid w:val="00BF3E1F"/>
    <w:rsid w:val="00C30A94"/>
    <w:rsid w:val="00C50902"/>
    <w:rsid w:val="00C84547"/>
    <w:rsid w:val="00C96160"/>
    <w:rsid w:val="00CD4433"/>
    <w:rsid w:val="00CE0588"/>
    <w:rsid w:val="00CE465E"/>
    <w:rsid w:val="00D1320A"/>
    <w:rsid w:val="00D37AC3"/>
    <w:rsid w:val="00E04C2C"/>
    <w:rsid w:val="00E76E2C"/>
    <w:rsid w:val="00E82656"/>
    <w:rsid w:val="00EF7A40"/>
    <w:rsid w:val="00F0764D"/>
    <w:rsid w:val="00F51F59"/>
    <w:rsid w:val="00FA5B09"/>
    <w:rsid w:val="00FB25AD"/>
    <w:rsid w:val="00FD7AE7"/>
    <w:rsid w:val="02FC17F7"/>
    <w:rsid w:val="0D6247CF"/>
    <w:rsid w:val="11445672"/>
    <w:rsid w:val="12392F16"/>
    <w:rsid w:val="138C3371"/>
    <w:rsid w:val="13D068DC"/>
    <w:rsid w:val="1F7D2F5C"/>
    <w:rsid w:val="2A6E2BEF"/>
    <w:rsid w:val="2EE5731B"/>
    <w:rsid w:val="2F7935E3"/>
    <w:rsid w:val="339A5BBD"/>
    <w:rsid w:val="35424E00"/>
    <w:rsid w:val="3B5804A7"/>
    <w:rsid w:val="400E5FD1"/>
    <w:rsid w:val="47902CEA"/>
    <w:rsid w:val="4C911FD3"/>
    <w:rsid w:val="50C90072"/>
    <w:rsid w:val="62420B0A"/>
    <w:rsid w:val="62D56932"/>
    <w:rsid w:val="65E67FD4"/>
    <w:rsid w:val="67362C8C"/>
    <w:rsid w:val="6B591548"/>
    <w:rsid w:val="70866B52"/>
    <w:rsid w:val="723C1ED5"/>
    <w:rsid w:val="73FF097E"/>
    <w:rsid w:val="7E104F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link w:val="16"/>
    <w:semiHidden/>
    <w:unhideWhenUsed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4"/>
    <w:qFormat/>
    <w:uiPriority w:val="0"/>
    <w:pPr>
      <w:spacing w:line="360" w:lineRule="auto"/>
      <w:ind w:left="900"/>
    </w:pPr>
    <w:rPr>
      <w:rFonts w:ascii="Times New Roman" w:hAnsi="Times New Roman" w:eastAsia="宋体" w:cs="Times New Roman"/>
      <w:color w:val="auto"/>
      <w:kern w:val="2"/>
      <w:sz w:val="24"/>
    </w:rPr>
  </w:style>
  <w:style w:type="paragraph" w:styleId="8">
    <w:name w:val="Normal (Web)"/>
    <w:basedOn w:val="1"/>
    <w:unhideWhenUsed/>
    <w:qFormat/>
    <w:uiPriority w:val="99"/>
    <w:pPr>
      <w:widowControl/>
      <w:spacing w:line="432" w:lineRule="atLeast"/>
      <w:jc w:val="left"/>
    </w:pPr>
    <w:rPr>
      <w:rFonts w:ascii="宋体" w:hAnsi="宋体" w:eastAsia="宋体" w:cs="宋体"/>
      <w:color w:val="auto"/>
      <w:sz w:val="24"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styleId="12">
    <w:name w:val="annotation reference"/>
    <w:qFormat/>
    <w:uiPriority w:val="0"/>
    <w:rPr>
      <w:sz w:val="21"/>
      <w:szCs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正文文本缩进 3 Char"/>
    <w:basedOn w:val="10"/>
    <w:link w:val="7"/>
    <w:qFormat/>
    <w:uiPriority w:val="0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15">
    <w:name w:val="批注框文本 Char"/>
    <w:basedOn w:val="10"/>
    <w:link w:val="4"/>
    <w:qFormat/>
    <w:uiPriority w:val="0"/>
    <w:rPr>
      <w:color w:val="000000"/>
      <w:sz w:val="18"/>
      <w:szCs w:val="18"/>
    </w:rPr>
  </w:style>
  <w:style w:type="character" w:customStyle="1" w:styleId="16">
    <w:name w:val="日期 Char"/>
    <w:basedOn w:val="10"/>
    <w:link w:val="3"/>
    <w:semiHidden/>
    <w:qFormat/>
    <w:uiPriority w:val="0"/>
    <w:rPr>
      <w:color w:val="000000"/>
      <w:sz w:val="21"/>
      <w:szCs w:val="24"/>
    </w:rPr>
  </w:style>
  <w:style w:type="character" w:customStyle="1" w:styleId="17">
    <w:name w:val="页眉 Char"/>
    <w:basedOn w:val="10"/>
    <w:link w:val="6"/>
    <w:semiHidden/>
    <w:qFormat/>
    <w:uiPriority w:val="0"/>
    <w:rPr>
      <w:color w:val="000000"/>
      <w:sz w:val="18"/>
      <w:szCs w:val="18"/>
    </w:rPr>
  </w:style>
  <w:style w:type="character" w:customStyle="1" w:styleId="18">
    <w:name w:val="页脚 Char"/>
    <w:basedOn w:val="10"/>
    <w:link w:val="5"/>
    <w:semiHidden/>
    <w:qFormat/>
    <w:uiPriority w:val="0"/>
    <w:rPr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1084</Words>
  <Characters>1224</Characters>
  <Lines>10</Lines>
  <Paragraphs>2</Paragraphs>
  <TotalTime>25</TotalTime>
  <ScaleCrop>false</ScaleCrop>
  <LinksUpToDate>false</LinksUpToDate>
  <CharactersWithSpaces>1290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2018-01-10T03:26:00Z</dcterms:created>
  <dc:creator>我是坏人</dc:creator>
  <cp:lastModifiedBy>程权斌</cp:lastModifiedBy>
  <cp:lastPrinted>2020-12-22T03:41:00Z</cp:lastPrinted>
  <dcterms:modified xsi:type="dcterms:W3CDTF">2023-04-23T02:48:59Z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0855C864BF03446BA9FB5DB5EEF49ED7</vt:lpwstr>
  </property>
</Properties>
</file>