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>　TS-JLJW-20230227-020</w:t>
      </w:r>
      <w:bookmarkStart w:id="3" w:name="_GoBack"/>
      <w:bookmarkEnd w:id="3"/>
      <w:r>
        <w:rPr>
          <w:rFonts w:hint="eastAsia" w:ascii="仿宋_GB2312" w:hAnsi="宋体" w:eastAsia="仿宋_GB2312" w:cs="仿宋"/>
          <w:kern w:val="1"/>
          <w:sz w:val="24"/>
        </w:rPr>
        <w:t xml:space="preserve">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沪昆高速金鱼石至醴陵段扩容工程项目经理部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TS-JLJW-20230227-020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ZTJlZTY2MGJjYmNiMjZjMDFjYjY3MzE1YzljY2I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E36268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296083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607</Words>
  <Characters>658</Characters>
  <Lines>7</Lines>
  <Paragraphs>1</Paragraphs>
  <TotalTime>2</TotalTime>
  <ScaleCrop>false</ScaleCrop>
  <LinksUpToDate>false</LinksUpToDate>
  <CharactersWithSpaces>830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尛漾児</cp:lastModifiedBy>
  <dcterms:modified xsi:type="dcterms:W3CDTF">2023-03-09T00:28:06Z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9436AFB84D844A2F8811EA0ED39C6127</vt:lpwstr>
  </property>
</Properties>
</file>